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D2" w:rsidRPr="00F11ED2" w:rsidRDefault="00F11ED2" w:rsidP="00F11ED2">
      <w:pPr>
        <w:pStyle w:val="2"/>
        <w:pBdr>
          <w:bottom w:val="single" w:sz="12" w:space="0" w:color="E53935"/>
        </w:pBdr>
        <w:shd w:val="clear" w:color="auto" w:fill="F7F7F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11ED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Из истории эпидемиологии: Холера</w:t>
      </w:r>
    </w:p>
    <w:p w:rsidR="00F11ED2" w:rsidRPr="00F11ED2" w:rsidRDefault="00F11ED2" w:rsidP="00F11ED2">
      <w:pPr>
        <w:shd w:val="clear" w:color="auto" w:fill="F7F7F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F11ED2">
        <w:rPr>
          <w:rFonts w:ascii="Times New Roman" w:hAnsi="Times New Roman" w:cs="Times New Roman"/>
          <w:noProof/>
          <w:spacing w:val="7"/>
          <w:sz w:val="28"/>
          <w:szCs w:val="28"/>
        </w:rPr>
        <w:drawing>
          <wp:inline distT="0" distB="0" distL="0" distR="0">
            <wp:extent cx="12192000" cy="685800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ED2" w:rsidRPr="00F11ED2" w:rsidRDefault="00F11ED2" w:rsidP="00F11ED2">
      <w:pPr>
        <w:pStyle w:val="a3"/>
        <w:shd w:val="clear" w:color="auto" w:fill="FFFFFF"/>
        <w:spacing w:before="0" w:beforeAutospacing="0" w:after="150" w:afterAutospacing="0"/>
        <w:jc w:val="both"/>
        <w:rPr>
          <w:spacing w:val="7"/>
          <w:sz w:val="28"/>
          <w:szCs w:val="28"/>
        </w:rPr>
      </w:pPr>
      <w:r w:rsidRPr="00F11ED2">
        <w:rPr>
          <w:rStyle w:val="a4"/>
          <w:rFonts w:eastAsiaTheme="majorEastAsia"/>
          <w:b w:val="0"/>
          <w:bCs w:val="0"/>
          <w:spacing w:val="7"/>
          <w:sz w:val="28"/>
          <w:szCs w:val="28"/>
        </w:rPr>
        <w:t> 23.08.2021  442</w:t>
      </w:r>
    </w:p>
    <w:p w:rsidR="00F11ED2" w:rsidRPr="00F11ED2" w:rsidRDefault="00F11ED2" w:rsidP="00F11ED2">
      <w:pPr>
        <w:pStyle w:val="a3"/>
        <w:shd w:val="clear" w:color="auto" w:fill="FFFFFF"/>
        <w:spacing w:before="0" w:beforeAutospacing="0" w:after="150" w:afterAutospacing="0"/>
        <w:jc w:val="both"/>
        <w:rPr>
          <w:spacing w:val="7"/>
          <w:sz w:val="28"/>
          <w:szCs w:val="28"/>
        </w:rPr>
      </w:pPr>
      <w:r w:rsidRPr="00F11ED2">
        <w:rPr>
          <w:rStyle w:val="a4"/>
          <w:rFonts w:eastAsiaTheme="majorEastAsia"/>
          <w:b w:val="0"/>
          <w:bCs w:val="0"/>
          <w:spacing w:val="7"/>
          <w:sz w:val="28"/>
          <w:szCs w:val="28"/>
        </w:rPr>
        <w:t xml:space="preserve">Холера – это особо опасная инфекционная болезнь, которую вызывают холерные вибрионы – </w:t>
      </w:r>
      <w:proofErr w:type="spellStart"/>
      <w:r w:rsidRPr="00F11ED2">
        <w:rPr>
          <w:rStyle w:val="a4"/>
          <w:rFonts w:eastAsiaTheme="majorEastAsia"/>
          <w:b w:val="0"/>
          <w:bCs w:val="0"/>
          <w:spacing w:val="7"/>
          <w:sz w:val="28"/>
          <w:szCs w:val="28"/>
        </w:rPr>
        <w:t>Vibrio</w:t>
      </w:r>
      <w:proofErr w:type="spellEnd"/>
      <w:r w:rsidRPr="00F11ED2">
        <w:rPr>
          <w:rStyle w:val="a4"/>
          <w:rFonts w:eastAsiaTheme="majorEastAsia"/>
          <w:b w:val="0"/>
          <w:bCs w:val="0"/>
          <w:spacing w:val="7"/>
          <w:sz w:val="28"/>
          <w:szCs w:val="28"/>
        </w:rPr>
        <w:t xml:space="preserve"> </w:t>
      </w:r>
      <w:proofErr w:type="spellStart"/>
      <w:r w:rsidRPr="00F11ED2">
        <w:rPr>
          <w:rStyle w:val="a4"/>
          <w:rFonts w:eastAsiaTheme="majorEastAsia"/>
          <w:b w:val="0"/>
          <w:bCs w:val="0"/>
          <w:spacing w:val="7"/>
          <w:sz w:val="28"/>
          <w:szCs w:val="28"/>
        </w:rPr>
        <w:t>cholerae</w:t>
      </w:r>
      <w:proofErr w:type="spellEnd"/>
      <w:r w:rsidRPr="00F11ED2">
        <w:rPr>
          <w:rStyle w:val="a4"/>
          <w:rFonts w:eastAsiaTheme="majorEastAsia"/>
          <w:b w:val="0"/>
          <w:bCs w:val="0"/>
          <w:spacing w:val="7"/>
          <w:sz w:val="28"/>
          <w:szCs w:val="28"/>
        </w:rPr>
        <w:t xml:space="preserve"> O1 и O139 </w:t>
      </w:r>
      <w:proofErr w:type="spellStart"/>
      <w:r w:rsidRPr="00F11ED2">
        <w:rPr>
          <w:rStyle w:val="a4"/>
          <w:rFonts w:eastAsiaTheme="majorEastAsia"/>
          <w:b w:val="0"/>
          <w:bCs w:val="0"/>
          <w:spacing w:val="7"/>
          <w:sz w:val="28"/>
          <w:szCs w:val="28"/>
        </w:rPr>
        <w:t>серогрупп</w:t>
      </w:r>
      <w:proofErr w:type="spellEnd"/>
      <w:r w:rsidRPr="00F11ED2">
        <w:rPr>
          <w:rStyle w:val="a4"/>
          <w:rFonts w:eastAsiaTheme="majorEastAsia"/>
          <w:b w:val="0"/>
          <w:bCs w:val="0"/>
          <w:spacing w:val="7"/>
          <w:sz w:val="28"/>
          <w:szCs w:val="28"/>
        </w:rPr>
        <w:t xml:space="preserve">. Холера возникает при попадании в организм возбудителя с зараженными пищевыми продуктами или водой. Чаще всего источниками инфекции являются сырые или не прошедшие тепловую обработку морепродукты, свежие фрукты и овощи, а также другие продукты, зараженные во время </w:t>
      </w:r>
      <w:r w:rsidRPr="00F11ED2">
        <w:rPr>
          <w:rStyle w:val="a4"/>
          <w:rFonts w:eastAsiaTheme="majorEastAsia"/>
          <w:b w:val="0"/>
          <w:bCs w:val="0"/>
          <w:spacing w:val="7"/>
          <w:sz w:val="28"/>
          <w:szCs w:val="28"/>
        </w:rPr>
        <w:lastRenderedPageBreak/>
        <w:t>их приготовления или хранения. Холерой могут заболеть и взрослые, и дети</w:t>
      </w:r>
    </w:p>
    <w:p w:rsidR="00F11ED2" w:rsidRPr="00F11ED2" w:rsidRDefault="00F11ED2" w:rsidP="00F11ED2">
      <w:pPr>
        <w:pStyle w:val="a3"/>
        <w:shd w:val="clear" w:color="auto" w:fill="FFFFFF"/>
        <w:spacing w:before="0" w:beforeAutospacing="0" w:after="150" w:afterAutospacing="0"/>
        <w:jc w:val="both"/>
        <w:rPr>
          <w:spacing w:val="7"/>
          <w:sz w:val="28"/>
          <w:szCs w:val="28"/>
        </w:rPr>
      </w:pPr>
      <w:r w:rsidRPr="00F11ED2">
        <w:rPr>
          <w:spacing w:val="7"/>
          <w:sz w:val="28"/>
          <w:szCs w:val="28"/>
        </w:rPr>
        <w:t>Основные симптомы холеры при тяжелом течении – водянистая диарея и рвота, которые приводят к обезвоживанию организма и потере электролитов. При отсутствии лечения это может привести к летальному исходу. Между заражением и появлением симптомов проходит от 12 часов до 5 дней. И хотя в большинстве случаев при холере имеет место лишь легкая диарея, либо симптомы болезни отсутствуют, присутствующие в фекалиях больных холерные вибрионы попадают в окружающую среду и могут инфицировать других людей.</w:t>
      </w:r>
    </w:p>
    <w:p w:rsidR="00F11ED2" w:rsidRPr="00F11ED2" w:rsidRDefault="00F11ED2" w:rsidP="00F11ED2">
      <w:pPr>
        <w:pStyle w:val="a3"/>
        <w:shd w:val="clear" w:color="auto" w:fill="FFFFFF"/>
        <w:spacing w:before="0" w:beforeAutospacing="0" w:after="150" w:afterAutospacing="0"/>
        <w:jc w:val="both"/>
        <w:rPr>
          <w:spacing w:val="7"/>
          <w:sz w:val="28"/>
          <w:szCs w:val="28"/>
        </w:rPr>
      </w:pPr>
      <w:r w:rsidRPr="00F11ED2">
        <w:rPr>
          <w:spacing w:val="7"/>
          <w:sz w:val="28"/>
          <w:szCs w:val="28"/>
        </w:rPr>
        <w:t>Холерные вибрионы могут жить в окружающей среде, а именно в воде поверхностных водоемов. Поэтому, в районах, где не проводится надлежащая обработка сточных вод и запасов питьевой воды, холера может быстро распространяться. Вспышки болезни могут спорадически возникать в любой части мира, где отсутствует надлежащее водоснабжение, санитария, безопасность пищевых продуктов и гигиена. Чаще всего это происходит в перенаселенных общинах и лагерях для беженцев, для которых характерны низкий уровень санитарии и отсутствие безопасной питьевой воды. Последствия гуманитарного кризиса, такие как разрушение систем водоснабжения и санитарии или перемещение населения в переполненные и ненадлежащим образом оборудованные лагеря, могут повышать риск передачи холеры в случае наличия или завоза бактерий.</w:t>
      </w:r>
    </w:p>
    <w:p w:rsidR="00F11ED2" w:rsidRPr="00F11ED2" w:rsidRDefault="00F11ED2" w:rsidP="00F11ED2">
      <w:pPr>
        <w:pStyle w:val="a3"/>
        <w:shd w:val="clear" w:color="auto" w:fill="FFFFFF"/>
        <w:spacing w:before="0" w:beforeAutospacing="0" w:after="150" w:afterAutospacing="0"/>
        <w:jc w:val="both"/>
        <w:rPr>
          <w:spacing w:val="7"/>
          <w:sz w:val="28"/>
          <w:szCs w:val="28"/>
        </w:rPr>
      </w:pPr>
      <w:r w:rsidRPr="00F11ED2">
        <w:rPr>
          <w:spacing w:val="7"/>
          <w:sz w:val="28"/>
          <w:szCs w:val="28"/>
        </w:rPr>
        <w:t>В XIX веке холера распространилась по всему миру из своего первоначального резервуара в дельте реки Ганг в Индии. В дальнейшем произошло шесть пандемий, которые унесли жизни миллионов людей на всех континентах. Текущая (седьмая) пандемия началась в 1961 г. в Южной Азии, в 1971 г. распространилась на Африку, а в 1991 г. – на Америку. В настоящее время холера является эндемической болезнью во многих странах. Она сохраняет свое значение как глобальная угроза для общественного здравоохранения. По данным Всемирной организации здравоохранения, в 2019 г. получены сообщения о 923 037 случаях в 31 стране, 1911 из которых закончились смертельным исходом.</w:t>
      </w:r>
    </w:p>
    <w:p w:rsidR="00F11ED2" w:rsidRPr="00F11ED2" w:rsidRDefault="00F11ED2" w:rsidP="00F11ED2">
      <w:pPr>
        <w:pStyle w:val="a3"/>
        <w:shd w:val="clear" w:color="auto" w:fill="FFFFFF"/>
        <w:spacing w:before="0" w:beforeAutospacing="0" w:after="150" w:afterAutospacing="0"/>
        <w:jc w:val="both"/>
        <w:rPr>
          <w:spacing w:val="7"/>
          <w:sz w:val="28"/>
          <w:szCs w:val="28"/>
        </w:rPr>
      </w:pPr>
      <w:r w:rsidRPr="00F11ED2">
        <w:rPr>
          <w:spacing w:val="7"/>
          <w:sz w:val="28"/>
          <w:szCs w:val="28"/>
        </w:rPr>
        <w:t xml:space="preserve">Основным методом лечения холеры является </w:t>
      </w:r>
      <w:proofErr w:type="spellStart"/>
      <w:r w:rsidRPr="00F11ED2">
        <w:rPr>
          <w:spacing w:val="7"/>
          <w:sz w:val="28"/>
          <w:szCs w:val="28"/>
        </w:rPr>
        <w:t>регидратация</w:t>
      </w:r>
      <w:proofErr w:type="spellEnd"/>
      <w:r w:rsidRPr="00F11ED2">
        <w:rPr>
          <w:spacing w:val="7"/>
          <w:sz w:val="28"/>
          <w:szCs w:val="28"/>
        </w:rPr>
        <w:t xml:space="preserve"> организма – восстановление воды и солей, потерянных во время тяжелой диареи и рвоты. </w:t>
      </w:r>
      <w:proofErr w:type="spellStart"/>
      <w:r w:rsidRPr="00F11ED2">
        <w:rPr>
          <w:spacing w:val="7"/>
          <w:sz w:val="28"/>
          <w:szCs w:val="28"/>
        </w:rPr>
        <w:t>Регидратация</w:t>
      </w:r>
      <w:proofErr w:type="spellEnd"/>
      <w:r w:rsidRPr="00F11ED2">
        <w:rPr>
          <w:spacing w:val="7"/>
          <w:sz w:val="28"/>
          <w:szCs w:val="28"/>
        </w:rPr>
        <w:t xml:space="preserve"> проводится </w:t>
      </w:r>
      <w:proofErr w:type="spellStart"/>
      <w:r w:rsidRPr="00F11ED2">
        <w:rPr>
          <w:spacing w:val="7"/>
          <w:sz w:val="28"/>
          <w:szCs w:val="28"/>
        </w:rPr>
        <w:t>перорально</w:t>
      </w:r>
      <w:proofErr w:type="spellEnd"/>
      <w:r w:rsidRPr="00F11ED2">
        <w:rPr>
          <w:spacing w:val="7"/>
          <w:sz w:val="28"/>
          <w:szCs w:val="28"/>
        </w:rPr>
        <w:t xml:space="preserve"> (больной пьет необходимое количество солевых </w:t>
      </w:r>
      <w:proofErr w:type="spellStart"/>
      <w:r w:rsidRPr="00F11ED2">
        <w:rPr>
          <w:spacing w:val="7"/>
          <w:sz w:val="28"/>
          <w:szCs w:val="28"/>
        </w:rPr>
        <w:t>полиинонных</w:t>
      </w:r>
      <w:proofErr w:type="spellEnd"/>
      <w:r w:rsidRPr="00F11ED2">
        <w:rPr>
          <w:spacing w:val="7"/>
          <w:sz w:val="28"/>
          <w:szCs w:val="28"/>
        </w:rPr>
        <w:t xml:space="preserve"> растворов) либо внутривенно, когда растворы вводятся в виде внутривенных вливаний. Пакеты солей для приготовления растворов для </w:t>
      </w:r>
      <w:proofErr w:type="spellStart"/>
      <w:r w:rsidRPr="00F11ED2">
        <w:rPr>
          <w:spacing w:val="7"/>
          <w:sz w:val="28"/>
          <w:szCs w:val="28"/>
        </w:rPr>
        <w:t>пероральной</w:t>
      </w:r>
      <w:proofErr w:type="spellEnd"/>
      <w:r w:rsidRPr="00F11ED2">
        <w:rPr>
          <w:spacing w:val="7"/>
          <w:sz w:val="28"/>
          <w:szCs w:val="28"/>
        </w:rPr>
        <w:t xml:space="preserve"> </w:t>
      </w:r>
      <w:proofErr w:type="spellStart"/>
      <w:r w:rsidRPr="00F11ED2">
        <w:rPr>
          <w:spacing w:val="7"/>
          <w:sz w:val="28"/>
          <w:szCs w:val="28"/>
        </w:rPr>
        <w:t>регидратации</w:t>
      </w:r>
      <w:proofErr w:type="spellEnd"/>
      <w:r w:rsidRPr="00F11ED2">
        <w:rPr>
          <w:spacing w:val="7"/>
          <w:sz w:val="28"/>
          <w:szCs w:val="28"/>
        </w:rPr>
        <w:t xml:space="preserve"> продаются в аптечной сети, их рекомендуется иметь в своих аптечках при поездках.</w:t>
      </w:r>
    </w:p>
    <w:p w:rsidR="00F11ED2" w:rsidRPr="00F11ED2" w:rsidRDefault="00F11ED2" w:rsidP="00F11ED2">
      <w:pPr>
        <w:pStyle w:val="a3"/>
        <w:shd w:val="clear" w:color="auto" w:fill="FFFFFF"/>
        <w:spacing w:before="0" w:beforeAutospacing="0" w:after="150" w:afterAutospacing="0"/>
        <w:jc w:val="both"/>
        <w:rPr>
          <w:spacing w:val="7"/>
          <w:sz w:val="28"/>
          <w:szCs w:val="28"/>
        </w:rPr>
      </w:pPr>
      <w:r w:rsidRPr="00F11ED2">
        <w:rPr>
          <w:spacing w:val="7"/>
          <w:sz w:val="28"/>
          <w:szCs w:val="28"/>
        </w:rPr>
        <w:t xml:space="preserve">Основными мерами профилактики холеры является соблюдение правил надлежащей гигиены и безопасного приготовления и хранения пищи. Эти </w:t>
      </w:r>
      <w:r w:rsidRPr="00F11ED2">
        <w:rPr>
          <w:spacing w:val="7"/>
          <w:sz w:val="28"/>
          <w:szCs w:val="28"/>
        </w:rPr>
        <w:lastRenderedPageBreak/>
        <w:t xml:space="preserve">правила включают тщательное мытье рук, особенно перед приготовлением и приемом пищи, надлежащую тепловую обработку продуктов и их употребление в пищу в горячем виде, кипячение или специальную обработку питьевой воды, а также использование средств санитарии. </w:t>
      </w:r>
      <w:proofErr w:type="gramStart"/>
      <w:r w:rsidRPr="00F11ED2">
        <w:rPr>
          <w:spacing w:val="7"/>
          <w:sz w:val="28"/>
          <w:szCs w:val="28"/>
        </w:rPr>
        <w:t xml:space="preserve">В поездках следует особое внимание уделить безопасности воды (она должна быть кипяченой, </w:t>
      </w:r>
      <w:proofErr w:type="spellStart"/>
      <w:r w:rsidRPr="00F11ED2">
        <w:rPr>
          <w:spacing w:val="7"/>
          <w:sz w:val="28"/>
          <w:szCs w:val="28"/>
        </w:rPr>
        <w:t>бутилированной</w:t>
      </w:r>
      <w:proofErr w:type="spellEnd"/>
      <w:r w:rsidRPr="00F11ED2">
        <w:rPr>
          <w:spacing w:val="7"/>
          <w:sz w:val="28"/>
          <w:szCs w:val="28"/>
        </w:rPr>
        <w:t xml:space="preserve"> или дезинфицированной специальными средствами) и пищевых продуктов (они должны обязательно пройти термическую обработку, в сыром виде можно употреблять только те фрукты и овощи, которые вы можете собственноручно очистить (от кожицы, корки и т.п.).</w:t>
      </w:r>
      <w:proofErr w:type="gramEnd"/>
    </w:p>
    <w:p w:rsidR="00F11ED2" w:rsidRPr="00F11ED2" w:rsidRDefault="00F11ED2" w:rsidP="00F11ED2">
      <w:pPr>
        <w:pStyle w:val="a3"/>
        <w:shd w:val="clear" w:color="auto" w:fill="FFFFFF"/>
        <w:spacing w:before="0" w:beforeAutospacing="0" w:after="150" w:afterAutospacing="0"/>
        <w:jc w:val="both"/>
        <w:rPr>
          <w:spacing w:val="7"/>
          <w:sz w:val="28"/>
          <w:szCs w:val="28"/>
        </w:rPr>
      </w:pPr>
      <w:r w:rsidRPr="00F11ED2">
        <w:rPr>
          <w:spacing w:val="7"/>
          <w:sz w:val="28"/>
          <w:szCs w:val="28"/>
        </w:rPr>
        <w:t xml:space="preserve">В настоящее время имеются системы диагностики, препараты для лечения и </w:t>
      </w:r>
      <w:proofErr w:type="spellStart"/>
      <w:r w:rsidRPr="00F11ED2">
        <w:rPr>
          <w:spacing w:val="7"/>
          <w:sz w:val="28"/>
          <w:szCs w:val="28"/>
        </w:rPr>
        <w:t>вакцинопрофилактики</w:t>
      </w:r>
      <w:proofErr w:type="spellEnd"/>
      <w:r w:rsidRPr="00F11ED2">
        <w:rPr>
          <w:spacing w:val="7"/>
          <w:sz w:val="28"/>
          <w:szCs w:val="28"/>
        </w:rPr>
        <w:t xml:space="preserve"> холеры, а также хорошо проработанная система мер по эпидемиологическому надзору за инфекцией. Все это способствовало тому, что с 1926 года эпидемии холеры на территории Российской Федерации отсутствовали. Заболевание регистрировалось только в виде вспышек. Во многом это является следствием четкой работы эпидемиологической службы страны. Комплекс мер по профилактике и борьбе с холерой включает: специальную подготовку по холере сотрудников эпидемиологических отделов и лабораторий; мониторинг за ситуацией по холере в мире; мониторинг лиц, прибывающих из неблагополучных по холере стран и регионов; разъяснительную работу с населением; </w:t>
      </w:r>
      <w:proofErr w:type="gramStart"/>
      <w:r w:rsidRPr="00F11ED2">
        <w:rPr>
          <w:spacing w:val="7"/>
          <w:sz w:val="28"/>
          <w:szCs w:val="28"/>
        </w:rPr>
        <w:t>контроль за</w:t>
      </w:r>
      <w:proofErr w:type="gramEnd"/>
      <w:r w:rsidRPr="00F11ED2">
        <w:rPr>
          <w:spacing w:val="7"/>
          <w:sz w:val="28"/>
          <w:szCs w:val="28"/>
        </w:rPr>
        <w:t xml:space="preserve"> качеством воды. Сотрудниками Федеральной службы по надзору в сфере защиты прав потребителей и благополучия человека (</w:t>
      </w:r>
      <w:proofErr w:type="spellStart"/>
      <w:r w:rsidRPr="00F11ED2">
        <w:rPr>
          <w:spacing w:val="7"/>
          <w:sz w:val="28"/>
          <w:szCs w:val="28"/>
        </w:rPr>
        <w:t>Роспотребнадзор</w:t>
      </w:r>
      <w:proofErr w:type="spellEnd"/>
      <w:r w:rsidRPr="00F11ED2">
        <w:rPr>
          <w:spacing w:val="7"/>
          <w:sz w:val="28"/>
          <w:szCs w:val="28"/>
        </w:rPr>
        <w:t>) разработаны санитарные правила 3.1.1.2521-09 «Профилактика холеры. Общие требования к эпидемиологическому надзору за холерой на территории Российской Федерации».</w:t>
      </w:r>
    </w:p>
    <w:p w:rsidR="00F11ED2" w:rsidRPr="00F11ED2" w:rsidRDefault="00F11ED2" w:rsidP="00F11ED2">
      <w:pPr>
        <w:pStyle w:val="a3"/>
        <w:shd w:val="clear" w:color="auto" w:fill="FFFFFF"/>
        <w:spacing w:before="0" w:beforeAutospacing="0" w:after="150" w:afterAutospacing="0"/>
        <w:jc w:val="both"/>
        <w:rPr>
          <w:spacing w:val="7"/>
          <w:sz w:val="28"/>
          <w:szCs w:val="28"/>
        </w:rPr>
      </w:pPr>
      <w:r w:rsidRPr="00F11ED2">
        <w:rPr>
          <w:spacing w:val="7"/>
          <w:sz w:val="28"/>
          <w:szCs w:val="28"/>
        </w:rPr>
        <w:t xml:space="preserve">Предпринимаемые </w:t>
      </w:r>
      <w:proofErr w:type="spellStart"/>
      <w:r w:rsidRPr="00F11ED2">
        <w:rPr>
          <w:spacing w:val="7"/>
          <w:sz w:val="28"/>
          <w:szCs w:val="28"/>
        </w:rPr>
        <w:t>Роспотребнадзором</w:t>
      </w:r>
      <w:proofErr w:type="spellEnd"/>
      <w:r w:rsidRPr="00F11ED2">
        <w:rPr>
          <w:spacing w:val="7"/>
          <w:sz w:val="28"/>
          <w:szCs w:val="28"/>
        </w:rPr>
        <w:t xml:space="preserve"> меры позволяют оперативно выявлять случаи холеры, которые в настоящее время являются завозными и единичными. Но не стоит забывать и о том, что </w:t>
      </w:r>
      <w:proofErr w:type="gramStart"/>
      <w:r w:rsidRPr="00F11ED2">
        <w:rPr>
          <w:spacing w:val="7"/>
          <w:sz w:val="28"/>
          <w:szCs w:val="28"/>
        </w:rPr>
        <w:t>завозные</w:t>
      </w:r>
      <w:proofErr w:type="gramEnd"/>
      <w:r w:rsidRPr="00F11ED2">
        <w:rPr>
          <w:spacing w:val="7"/>
          <w:sz w:val="28"/>
          <w:szCs w:val="28"/>
        </w:rPr>
        <w:t xml:space="preserve"> единичные заболевания могут служить толчком для эпидемической вспышки*. </w:t>
      </w:r>
    </w:p>
    <w:p w:rsidR="00F11ED2" w:rsidRPr="00F11ED2" w:rsidRDefault="00F11ED2" w:rsidP="00F11ED2">
      <w:pPr>
        <w:shd w:val="clear" w:color="auto" w:fill="FFFFFF"/>
        <w:spacing w:before="240"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11ED2" w:rsidRDefault="00F11ED2" w:rsidP="00094C75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1"/>
          <w:szCs w:val="31"/>
        </w:rPr>
      </w:pPr>
    </w:p>
    <w:p w:rsidR="00F11ED2" w:rsidRDefault="00F11ED2" w:rsidP="00094C75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1"/>
          <w:szCs w:val="31"/>
        </w:rPr>
      </w:pPr>
    </w:p>
    <w:p w:rsidR="00F11ED2" w:rsidRDefault="00F11ED2" w:rsidP="00094C75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1"/>
          <w:szCs w:val="31"/>
        </w:rPr>
      </w:pPr>
    </w:p>
    <w:p w:rsidR="00094C75" w:rsidRPr="00094C75" w:rsidRDefault="00094C75" w:rsidP="00094C75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1"/>
          <w:szCs w:val="31"/>
        </w:rPr>
      </w:pPr>
      <w:r w:rsidRPr="00094C75">
        <w:rPr>
          <w:rFonts w:ascii="Verdana" w:eastAsia="Times New Roman" w:hAnsi="Verdana" w:cs="Times New Roman"/>
          <w:b/>
          <w:bCs/>
          <w:color w:val="000000"/>
          <w:kern w:val="36"/>
          <w:sz w:val="31"/>
          <w:szCs w:val="31"/>
        </w:rPr>
        <w:t>Памятка для населения «ХОЛЕРА»</w:t>
      </w:r>
    </w:p>
    <w:p w:rsidR="00094C75" w:rsidRPr="00094C75" w:rsidRDefault="00094C75" w:rsidP="00094C7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Холера - острая кишечная инфекция, вызываемая при попадании в органы пищеварения бактерии  - холерный вибрион.</w:t>
      </w:r>
    </w:p>
    <w:p w:rsidR="00094C75" w:rsidRPr="00094C75" w:rsidRDefault="00094C75" w:rsidP="00094C7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lastRenderedPageBreak/>
        <w:t xml:space="preserve">Источник болезни и механизм передачи. Источником инфекции является  больной человек типичной формой, а также бессимптомной формой, </w:t>
      </w:r>
      <w:proofErr w:type="spellStart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реконвалесцент</w:t>
      </w:r>
      <w:proofErr w:type="spellEnd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 xml:space="preserve"> (выздоравливающий человек) и здоровый носитель.</w:t>
      </w:r>
    </w:p>
    <w:p w:rsidR="00094C75" w:rsidRPr="00094C75" w:rsidRDefault="00094C75" w:rsidP="00094C7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   Заражение происходит главным образом при питье необеззараженной воды, заглатывании воды при купании в загрязненных водоемах, во время умывания. Заражение может происходить при употреблении пищи, инфицированной во время кулинарной обработки, её хранения, мытья или раздачи, особенно продуктами, не подвергающимися термической обработке (моллюски, креветки, вяленая и слабосоленая рыба). Возможен контактно-бытовой (через загрязненные руки) путь передачи. Фекально-оральным путем холерный вибрион достигает кишечник и вызывает в нем воспаление, что и обуславливает основные клинические симптомы.</w:t>
      </w:r>
    </w:p>
    <w:p w:rsidR="00094C75" w:rsidRPr="00094C75" w:rsidRDefault="00094C75" w:rsidP="00094C7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Эндемичные</w:t>
      </w:r>
      <w:proofErr w:type="spellEnd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 xml:space="preserve"> страны. Холера распространяется, как правило, в форме эпидемий. Эпидемическая ситуация по холере в мире остается напряженной, ежегодно заболевает до нескольких тысяч человек. Эндемические очаги располагаются в Африке, Латинской Америке, Индии (Юго-Восточной Азии). Ежегодно регистрируются завозы холеры в страны Европы. В большинстве случаев подъем заболеваемости наблюдают в теплый сезон.</w:t>
      </w:r>
    </w:p>
    <w:p w:rsidR="00094C75" w:rsidRPr="00094C75" w:rsidRDefault="00094C75" w:rsidP="00094C7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 xml:space="preserve">Основные симптомы. Инкубационный период длится от нескольких часов до 5 суток, чаще 1-2 дня. Тяжесть заболевания варьирует от бессимптомной формы до тяжёлых состояний с резким обезвоживанием и смертью в течение 1-2 суток. Для типичной клинической картины  холеры характерно: острое начало,  диарея: обильный  стул от 3 до 30 в сутки;  характерный стул: кашицеобразные или жидкие каловые массы, сначала бело-серого цвета затем бесцветные, без запаха и примеси крови, с плавающими хлопьями. Всё это напоминает «рисовый отвар».  Боли в животе обычно не бывает. </w:t>
      </w:r>
      <w:proofErr w:type="gramStart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Также характерной является -  рвота: внезапная, частая, фонтаном, сначала съеденной пищей, затем жидкая типа «рисового отвара».</w:t>
      </w:r>
      <w:proofErr w:type="gramEnd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 xml:space="preserve"> Повышение температуры: обычно отсутствует, в тяжёлых случаях температура она понижена до 35-35,5°С.  (особенность - только у детей может быть повышение температуры тела).  </w:t>
      </w:r>
      <w:proofErr w:type="gramStart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Далее  развивается обезвоживание: жажда, сухость слизистых и кожи, заострившиеся черты лица, западающие глаза, слабость, заторможенность,  нарушение сознания, кома.</w:t>
      </w:r>
      <w:proofErr w:type="gramEnd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 xml:space="preserve"> Количество мочи уменьшается, вплоть до ее исчезновения. Появляются  судороги жевательных и икроножных мышц, одышка. Наиболее частым осложнением при холере в настоящее время является пневмония.</w:t>
      </w:r>
    </w:p>
    <w:p w:rsidR="00094C75" w:rsidRPr="00094C75" w:rsidRDefault="00094C75" w:rsidP="00094C7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 xml:space="preserve">Лечение. При подозрении на холеру больного обязательно госпитализируют. Назначаются  лекарственные препараты, направленные на поддержание водно-солевого  баланса организма,  антибиотики и др.,  которые назначаются только врачом. При наличии у больного признаков обезвоживания  </w:t>
      </w:r>
      <w:proofErr w:type="spellStart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регидратацию</w:t>
      </w:r>
      <w:proofErr w:type="spellEnd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 xml:space="preserve"> можно провести быстро и просто, давая пациентам пить в больших количествах раствор (например, </w:t>
      </w:r>
      <w:proofErr w:type="spellStart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оралит</w:t>
      </w:r>
      <w:proofErr w:type="spellEnd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 xml:space="preserve">, </w:t>
      </w:r>
      <w:proofErr w:type="spellStart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регидрон</w:t>
      </w:r>
      <w:proofErr w:type="spellEnd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 xml:space="preserve">). В течение часа больной должен выпивать 1-1,5 л жидкости. Пакеты солей для </w:t>
      </w:r>
      <w:proofErr w:type="spellStart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пероральной</w:t>
      </w:r>
      <w:proofErr w:type="spellEnd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регидратации</w:t>
      </w:r>
      <w:proofErr w:type="spellEnd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 xml:space="preserve"> имеются во многих городских аптеках.  ВОЗ рекомендует людям, совершающим поездки, иметь соли для </w:t>
      </w:r>
      <w:proofErr w:type="spellStart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пероральной</w:t>
      </w:r>
      <w:proofErr w:type="spellEnd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 xml:space="preserve"> </w:t>
      </w:r>
      <w:proofErr w:type="spellStart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регидратации</w:t>
      </w:r>
      <w:proofErr w:type="spellEnd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 xml:space="preserve"> в своих аптечках.</w:t>
      </w:r>
    </w:p>
    <w:p w:rsidR="00094C75" w:rsidRPr="00094C75" w:rsidRDefault="00094C75" w:rsidP="00094C7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 Если у вас диарея, особенно тяжелая, и вы находитесь в районе, где зарегистрирована холера, немедленно обратитесь за медицинской помощью к врачу или другому медицинскому специалисту. В ожидании медицинской помощи пейте воду и другие несладкие жидкости.</w:t>
      </w:r>
    </w:p>
    <w:p w:rsidR="00094C75" w:rsidRPr="00094C75" w:rsidRDefault="00094C75" w:rsidP="00094C7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Профилактика.  Обязательное соблюдение  санитарно-гигиенических мер:</w:t>
      </w:r>
    </w:p>
    <w:p w:rsidR="00094C75" w:rsidRPr="00094C75" w:rsidRDefault="00094C75" w:rsidP="00094C75">
      <w:pPr>
        <w:numPr>
          <w:ilvl w:val="0"/>
          <w:numId w:val="1"/>
        </w:numPr>
        <w:shd w:val="clear" w:color="auto" w:fill="FFFFFF"/>
        <w:spacing w:after="0" w:line="240" w:lineRule="auto"/>
        <w:ind w:left="630" w:right="615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употреблять гарантированно безопасную воду и напитки (кипяченая вода, дезинфицированная вода, напитки и вода в фабричной упаковке)</w:t>
      </w:r>
    </w:p>
    <w:p w:rsidR="00094C75" w:rsidRPr="00094C75" w:rsidRDefault="00094C75" w:rsidP="00094C75">
      <w:pPr>
        <w:numPr>
          <w:ilvl w:val="0"/>
          <w:numId w:val="1"/>
        </w:numPr>
        <w:shd w:val="clear" w:color="auto" w:fill="FFFFFF"/>
        <w:spacing w:after="0" w:line="240" w:lineRule="auto"/>
        <w:ind w:left="630" w:right="615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тщательно мыть фрукты и овощи безопасной водой</w:t>
      </w:r>
    </w:p>
    <w:p w:rsidR="00094C75" w:rsidRPr="00094C75" w:rsidRDefault="00094C75" w:rsidP="00094C75">
      <w:pPr>
        <w:numPr>
          <w:ilvl w:val="0"/>
          <w:numId w:val="1"/>
        </w:numPr>
        <w:shd w:val="clear" w:color="auto" w:fill="FFFFFF"/>
        <w:spacing w:after="0" w:line="240" w:lineRule="auto"/>
        <w:ind w:left="630" w:right="615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употребляйте в пищу горячие продукты, прошедшие тщательную тепловую обработку. Приготовленные пищевые продукты, оставленные в течение нескольких часов при комнатной температуре, без дополнительного разогревания могут стать источником инфекции.</w:t>
      </w:r>
    </w:p>
    <w:p w:rsidR="00094C75" w:rsidRPr="00094C75" w:rsidRDefault="00094C75" w:rsidP="00094C75">
      <w:pPr>
        <w:numPr>
          <w:ilvl w:val="0"/>
          <w:numId w:val="1"/>
        </w:numPr>
        <w:shd w:val="clear" w:color="auto" w:fill="FFFFFF"/>
        <w:spacing w:after="0" w:line="240" w:lineRule="auto"/>
        <w:ind w:left="630" w:right="615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избегать питания с лотков, в не сертифицированных государством кафе и ресторанах</w:t>
      </w:r>
    </w:p>
    <w:p w:rsidR="00094C75" w:rsidRPr="00094C75" w:rsidRDefault="00094C75" w:rsidP="00094C75">
      <w:pPr>
        <w:numPr>
          <w:ilvl w:val="0"/>
          <w:numId w:val="1"/>
        </w:numPr>
        <w:shd w:val="clear" w:color="auto" w:fill="FFFFFF"/>
        <w:spacing w:after="0" w:line="240" w:lineRule="auto"/>
        <w:ind w:left="630" w:right="615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при купании в водоемах и бассейнах не допускать попадания воды в рот</w:t>
      </w:r>
    </w:p>
    <w:p w:rsidR="00094C75" w:rsidRPr="00094C75" w:rsidRDefault="00094C75" w:rsidP="00094C75">
      <w:pPr>
        <w:numPr>
          <w:ilvl w:val="0"/>
          <w:numId w:val="1"/>
        </w:numPr>
        <w:shd w:val="clear" w:color="auto" w:fill="FFFFFF"/>
        <w:spacing w:after="0" w:line="240" w:lineRule="auto"/>
        <w:ind w:left="630" w:right="615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 xml:space="preserve">не употреблять в пищу лед, если не уверены в качестве </w:t>
      </w:r>
      <w:proofErr w:type="gramStart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воды</w:t>
      </w:r>
      <w:proofErr w:type="gramEnd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 xml:space="preserve"> из которой он приготовлен</w:t>
      </w:r>
    </w:p>
    <w:p w:rsidR="00094C75" w:rsidRPr="00094C75" w:rsidRDefault="00094C75" w:rsidP="00094C75">
      <w:pPr>
        <w:numPr>
          <w:ilvl w:val="0"/>
          <w:numId w:val="1"/>
        </w:numPr>
        <w:shd w:val="clear" w:color="auto" w:fill="FFFFFF"/>
        <w:spacing w:after="0" w:line="240" w:lineRule="auto"/>
        <w:ind w:left="630" w:right="615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не есть мороженое сомнительного происхождения</w:t>
      </w:r>
    </w:p>
    <w:p w:rsidR="00094C75" w:rsidRPr="00094C75" w:rsidRDefault="00094C75" w:rsidP="00094C75">
      <w:pPr>
        <w:numPr>
          <w:ilvl w:val="0"/>
          <w:numId w:val="1"/>
        </w:numPr>
        <w:shd w:val="clear" w:color="auto" w:fill="FFFFFF"/>
        <w:spacing w:after="0" w:line="240" w:lineRule="auto"/>
        <w:ind w:left="630" w:right="615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пить пастеризованное молоко только после кипячения</w:t>
      </w:r>
    </w:p>
    <w:p w:rsidR="00094C75" w:rsidRPr="00094C75" w:rsidRDefault="00094C75" w:rsidP="00094C75">
      <w:pPr>
        <w:numPr>
          <w:ilvl w:val="0"/>
          <w:numId w:val="1"/>
        </w:numPr>
        <w:shd w:val="clear" w:color="auto" w:fill="FFFFFF"/>
        <w:spacing w:after="0" w:line="240" w:lineRule="auto"/>
        <w:ind w:left="630" w:right="615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 xml:space="preserve">не употреблять в пищу сорта экзотических видов рыб и других даров </w:t>
      </w:r>
      <w:proofErr w:type="gramStart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моря</w:t>
      </w:r>
      <w:proofErr w:type="gramEnd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 xml:space="preserve"> особенно без термической обработки</w:t>
      </w:r>
    </w:p>
    <w:p w:rsidR="00094C75" w:rsidRPr="00094C75" w:rsidRDefault="00094C75" w:rsidP="00094C75">
      <w:pPr>
        <w:numPr>
          <w:ilvl w:val="0"/>
          <w:numId w:val="1"/>
        </w:numPr>
        <w:shd w:val="clear" w:color="auto" w:fill="FFFFFF"/>
        <w:spacing w:after="0" w:line="240" w:lineRule="auto"/>
        <w:ind w:left="630" w:right="615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соблюдать элементарные правила личной гигиены (мыть руки после посещения туалета, перед едой и курением)</w:t>
      </w:r>
    </w:p>
    <w:p w:rsidR="00094C75" w:rsidRPr="00094C75" w:rsidRDefault="00094C75" w:rsidP="00094C75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 xml:space="preserve">   В настоящее время для лиц, совершающих поездки, имеются две новые </w:t>
      </w:r>
      <w:proofErr w:type="spellStart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>пероральные</w:t>
      </w:r>
      <w:proofErr w:type="spellEnd"/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t xml:space="preserve"> противохолерные вакцины, предоставляющие хорошую защиту на срок до трех лет. Тем не менее, ввиду того, что эти вакцины не дают стопроцентную защиту, необходимо всегда соблюдать основные </w:t>
      </w:r>
      <w:r w:rsidRPr="00094C75">
        <w:rPr>
          <w:rFonts w:ascii="Verdana" w:eastAsia="Times New Roman" w:hAnsi="Verdana" w:cs="Times New Roman"/>
          <w:color w:val="333333"/>
          <w:sz w:val="17"/>
          <w:szCs w:val="17"/>
        </w:rPr>
        <w:lastRenderedPageBreak/>
        <w:t>гигиенические меры предосторожности. Для дополнительной информации обращайтесь в ваш местный центр медицинских консультаций для людей совершающих поездки</w:t>
      </w:r>
    </w:p>
    <w:p w:rsidR="009C1765" w:rsidRDefault="009C1765"/>
    <w:sectPr w:rsidR="009C1765" w:rsidSect="00F3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F6E14"/>
    <w:multiLevelType w:val="multilevel"/>
    <w:tmpl w:val="4FEE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C75"/>
    <w:rsid w:val="00094C75"/>
    <w:rsid w:val="009C1765"/>
    <w:rsid w:val="00F11ED2"/>
    <w:rsid w:val="00F3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8"/>
  </w:style>
  <w:style w:type="paragraph" w:styleId="1">
    <w:name w:val="heading 1"/>
    <w:basedOn w:val="a"/>
    <w:link w:val="10"/>
    <w:uiPriority w:val="9"/>
    <w:qFormat/>
    <w:rsid w:val="00094C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C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9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11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F11E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69301">
          <w:marLeft w:val="15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0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214">
          <w:marLeft w:val="0"/>
          <w:marRight w:val="0"/>
          <w:marTop w:val="225"/>
          <w:marBottom w:val="0"/>
          <w:divBdr>
            <w:top w:val="single" w:sz="6" w:space="11" w:color="EBEBEB"/>
            <w:left w:val="single" w:sz="6" w:space="11" w:color="EBEBEB"/>
            <w:bottom w:val="single" w:sz="6" w:space="11" w:color="EBEBEB"/>
            <w:right w:val="single" w:sz="6" w:space="11" w:color="EBEBEB"/>
          </w:divBdr>
          <w:divsChild>
            <w:div w:id="64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1472</Words>
  <Characters>8394</Characters>
  <Application>Microsoft Office Word</Application>
  <DocSecurity>0</DocSecurity>
  <Lines>69</Lines>
  <Paragraphs>19</Paragraphs>
  <ScaleCrop>false</ScaleCrop>
  <Company/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brutt08@rambler.ru</dc:creator>
  <cp:lastModifiedBy>brutt08@rambler.ru</cp:lastModifiedBy>
  <cp:revision>3</cp:revision>
  <dcterms:created xsi:type="dcterms:W3CDTF">2021-08-26T10:57:00Z</dcterms:created>
  <dcterms:modified xsi:type="dcterms:W3CDTF">2021-08-26T11:01:00Z</dcterms:modified>
</cp:coreProperties>
</file>